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0FBAC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drawing>
          <wp:inline distT="0" distB="0" distL="0" distR="0">
            <wp:extent cx="534035" cy="6699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AA91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C322C29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  <w:t>СОВЕТ ДЕПУТАТОВ</w:t>
      </w:r>
    </w:p>
    <w:p w14:paraId="6384E66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  <w:t>СЕЛЬСКОГО ПОСЕЛЕНИЯ ЧАРКОВСКОГО СЕЛЬСОВЕТА</w:t>
      </w:r>
    </w:p>
    <w:p w14:paraId="4308687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  <w:t>УСТЬ-АБАКАНСКОГО МУНИЦИПАЛЬНОГО РАЙОНА</w:t>
      </w:r>
    </w:p>
    <w:p w14:paraId="1632123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  <w:t>РЕСПУБЛИКИ ХАКАСИЯ</w:t>
      </w:r>
    </w:p>
    <w:p w14:paraId="707AD5BF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pPr>
    </w:p>
    <w:p w14:paraId="73531F8C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>РЕШЕНИЕ</w:t>
      </w:r>
    </w:p>
    <w:p w14:paraId="1E9F07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053206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  <w:t xml:space="preserve">14.11.2025                                             аал Чарков    </w:t>
      </w: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                     </w:t>
      </w: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  <w:t>№ 12/5</w:t>
      </w:r>
    </w:p>
    <w:p w14:paraId="4FF473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color w:val="1A1A1A"/>
          <w:sz w:val="26"/>
          <w:szCs w:val="26"/>
          <w:lang w:eastAsia="ru-RU"/>
        </w:rPr>
      </w:pPr>
    </w:p>
    <w:p w14:paraId="35A114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1A1A1A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color w:val="1A1A1A"/>
          <w:sz w:val="26"/>
          <w:szCs w:val="26"/>
          <w:lang w:eastAsia="ru-RU"/>
        </w:rPr>
        <w:t>О передаче полномочий на определение поставщиков (подрядчиков,</w:t>
      </w:r>
    </w:p>
    <w:p w14:paraId="088F1411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6"/>
          <w:szCs w:val="26"/>
          <w:lang w:val="en-US" w:eastAsia="zh-CN"/>
        </w:rPr>
      </w:pPr>
      <w:r>
        <w:rPr>
          <w:rFonts w:ascii="Times New Roman" w:hAnsi="Times New Roman" w:eastAsia="Times New Roman" w:cs="Times New Roman"/>
          <w:b/>
          <w:color w:val="1A1A1A"/>
          <w:sz w:val="26"/>
          <w:szCs w:val="26"/>
          <w:lang w:eastAsia="ru-RU"/>
        </w:rPr>
        <w:t>исполнителей) для муниципальных заказчиков, действующих от имени Чарковского сельсовета Усть-Абаканского района</w:t>
      </w:r>
      <w:r>
        <w:rPr>
          <w:rFonts w:hint="default" w:ascii="Times New Roman" w:hAnsi="Times New Roman" w:eastAsia="Times New Roman" w:cs="Times New Roman"/>
          <w:b/>
          <w:color w:val="1A1A1A"/>
          <w:sz w:val="26"/>
          <w:szCs w:val="26"/>
          <w:lang w:val="en-US" w:eastAsia="ru-RU"/>
        </w:rPr>
        <w:t xml:space="preserve"> Республики Хакасия</w:t>
      </w:r>
    </w:p>
    <w:p w14:paraId="31821683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zh-CN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zh-CN"/>
        </w:rPr>
        <w:tab/>
      </w:r>
    </w:p>
    <w:p w14:paraId="5EC126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zh-CN"/>
        </w:rPr>
        <w:t xml:space="preserve">Рассмотрев ходатайство Главы </w:t>
      </w:r>
      <w:r>
        <w:rPr>
          <w:rFonts w:ascii="Times New Roman" w:hAnsi="Times New Roman" w:eastAsia="Times New Roman" w:cs="Times New Roman"/>
          <w:sz w:val="26"/>
          <w:szCs w:val="26"/>
          <w:lang w:val="ru-RU" w:eastAsia="zh-CN"/>
        </w:rPr>
        <w:t>сельского</w:t>
      </w:r>
      <w:r>
        <w:rPr>
          <w:rFonts w:hint="default" w:ascii="Times New Roman" w:hAnsi="Times New Roman" w:eastAsia="Times New Roman" w:cs="Times New Roman"/>
          <w:sz w:val="26"/>
          <w:szCs w:val="26"/>
          <w:lang w:val="ru-RU" w:eastAsia="zh-CN"/>
        </w:rPr>
        <w:t xml:space="preserve"> поселения </w:t>
      </w:r>
      <w:r>
        <w:rPr>
          <w:rFonts w:ascii="Times New Roman" w:hAnsi="Times New Roman" w:eastAsia="Times New Roman" w:cs="Times New Roman"/>
          <w:sz w:val="26"/>
          <w:szCs w:val="26"/>
          <w:lang w:eastAsia="zh-CN"/>
        </w:rPr>
        <w:t>Чарковского сельсовета Усть-Абаканского</w:t>
      </w:r>
      <w:r>
        <w:rPr>
          <w:rFonts w:hint="default" w:ascii="Times New Roman" w:hAnsi="Times New Roman" w:eastAsia="Times New Roman" w:cs="Times New Roman"/>
          <w:sz w:val="26"/>
          <w:szCs w:val="26"/>
          <w:lang w:val="ru-RU" w:eastAsia="zh-CN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val="ru-RU" w:eastAsia="zh-CN"/>
        </w:rPr>
        <w:t>муниципального</w:t>
      </w:r>
      <w:r>
        <w:rPr>
          <w:rFonts w:ascii="Times New Roman" w:hAnsi="Times New Roman" w:eastAsia="Times New Roman" w:cs="Times New Roman"/>
          <w:sz w:val="26"/>
          <w:szCs w:val="26"/>
          <w:lang w:eastAsia="zh-CN"/>
        </w:rPr>
        <w:t xml:space="preserve"> района Республики Хакасия Алексеенко Александра Александровича, руководствуясь частью 4 статьи 15  Федерального закона от 06.10.2003 № 131-ФЗ «Об общих принципах организации местного самоуправления в Российской Федерации», частью 9 статьи 26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rFonts w:ascii="Times New Roman" w:hAnsi="Times New Roman" w:eastAsia="Times New Roman" w:cs="Times New Roman"/>
          <w:sz w:val="26"/>
          <w:szCs w:val="26"/>
          <w:lang w:eastAsia="zh-CN"/>
        </w:rPr>
        <w:t xml:space="preserve"> Устава сельского поселения Чарковского сельсовета Усть-Абаканского муниципального района Республики Хакасия,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Порядком заключения Соглашений органами местного самоуправления муниципального образования Усть-Абаканский район Республики Хакасия с органами местного самоуправления </w:t>
      </w:r>
      <w:r>
        <w:rPr>
          <w:rFonts w:ascii="Times New Roman" w:hAnsi="Times New Roman" w:cs="Times New Roman"/>
          <w:bCs/>
          <w:iCs/>
          <w:sz w:val="26"/>
          <w:szCs w:val="26"/>
          <w:lang w:val="ru-RU"/>
        </w:rPr>
        <w:t>городского</w:t>
      </w:r>
      <w:r>
        <w:rPr>
          <w:rFonts w:hint="default" w:ascii="Times New Roman" w:hAnsi="Times New Roman" w:cs="Times New Roman"/>
          <w:bCs/>
          <w:iCs/>
          <w:sz w:val="26"/>
          <w:szCs w:val="26"/>
          <w:lang w:val="ru-RU"/>
        </w:rPr>
        <w:t>, сельских поселений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Усть-Абаканск</w:t>
      </w:r>
      <w:r>
        <w:rPr>
          <w:rFonts w:ascii="Times New Roman" w:hAnsi="Times New Roman" w:cs="Times New Roman"/>
          <w:bCs/>
          <w:iCs/>
          <w:sz w:val="26"/>
          <w:szCs w:val="26"/>
          <w:lang w:val="ru-RU"/>
        </w:rPr>
        <w:t>ого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Cs/>
          <w:iCs/>
          <w:sz w:val="26"/>
          <w:szCs w:val="26"/>
          <w:lang w:val="ru-RU"/>
        </w:rPr>
        <w:t>а</w:t>
      </w:r>
      <w:r>
        <w:rPr>
          <w:rFonts w:hint="default" w:ascii="Times New Roman" w:hAnsi="Times New Roman" w:cs="Times New Roman"/>
          <w:bCs/>
          <w:iCs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Cs/>
          <w:iCs/>
          <w:sz w:val="26"/>
          <w:szCs w:val="26"/>
        </w:rPr>
        <w:t>о передаче/принятии части полномочий по решению вопросов местного значения</w:t>
      </w:r>
      <w:r>
        <w:rPr>
          <w:rFonts w:ascii="Times New Roman" w:hAnsi="Times New Roman" w:cs="Times New Roman"/>
          <w:sz w:val="26"/>
          <w:szCs w:val="26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утвержденным решением Совета депутатов Усть-Абаканского района Республики Хакасия от 27.10.2016 № 62,</w:t>
      </w:r>
    </w:p>
    <w:p w14:paraId="525B6D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депутатов сельского поселения Чарковского сельсовета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Хакасия,</w:t>
      </w:r>
    </w:p>
    <w:p w14:paraId="6BB554E3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  <w:lang w:eastAsia="zh-CN"/>
        </w:rPr>
      </w:pPr>
    </w:p>
    <w:p w14:paraId="63224BBC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sz w:val="26"/>
          <w:szCs w:val="26"/>
          <w:lang w:eastAsia="zh-CN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zh-CN"/>
        </w:rPr>
        <w:t>РЕШИЛ:</w:t>
      </w:r>
    </w:p>
    <w:p w14:paraId="3CF272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zh-CN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Передать Администрации Усть-Абаканского муниципального района Республики Хакасия осуществление полномочий по определению поставщиков (подрядчиков, исполнителей) для муниципальных заказчиков, действующих от имени сельского поселения Чарковского сельсовета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Хакасия, в период с 1 января 2026 г. по 31 декабря 2026 г. Данные полномочия непосредственно реализует созданное Администрацией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 уполномоченное учреждение – Муниципальное казенное учреждение «Усть-Абаканская районная правовая служба».</w:t>
      </w:r>
    </w:p>
    <w:p w14:paraId="58769D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Утвердить прилагаемый проект соглашения между Администрацией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 и Администрацией сельского поселения Чарковского сельсовета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об осуществлении части полномочий сельского поселения по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определению поставщиков (подрядчиков, исполнителей) для обеспечения муниципальных нужд Чарковского сельсовета</w:t>
      </w:r>
      <w:r>
        <w:rPr>
          <w:rFonts w:ascii="Times New Roman" w:hAnsi="Times New Roman" w:cs="Times New Roman"/>
          <w:sz w:val="26"/>
          <w:szCs w:val="26"/>
        </w:rPr>
        <w:t xml:space="preserve"> (далее – Соглашение).</w:t>
      </w:r>
    </w:p>
    <w:p w14:paraId="5F0874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Установить, что при передаче полномочий Администрация сельского поселения Чарковского сельсовета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 перечисляет в бюджет муниципального образования Усть-Абаканский район Республики Хакасия межбюджетные трансферты на осуществление переданных полномочий в объемах и в сроки, установленные Соглашением.</w:t>
      </w:r>
    </w:p>
    <w:p w14:paraId="03BF0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Настоящее решение вступает в силу со дня его принятия.</w:t>
      </w:r>
    </w:p>
    <w:p w14:paraId="47EC595E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B679DC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72CABD">
      <w:pPr>
        <w:pStyle w:val="4"/>
        <w:spacing w:after="26" w:line="240" w:lineRule="auto"/>
        <w:rPr>
          <w:sz w:val="26"/>
          <w:szCs w:val="26"/>
        </w:rPr>
      </w:pPr>
      <w:r>
        <w:rPr>
          <w:sz w:val="26"/>
          <w:szCs w:val="26"/>
        </w:rPr>
        <w:t>Глава сельского поселения</w:t>
      </w:r>
    </w:p>
    <w:p w14:paraId="284ED562">
      <w:pPr>
        <w:pStyle w:val="4"/>
        <w:spacing w:after="26" w:line="240" w:lineRule="auto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Чарковского сельсовета </w:t>
      </w:r>
      <w:r>
        <w:rPr>
          <w:sz w:val="26"/>
          <w:szCs w:val="26"/>
          <w:lang w:eastAsia="en-US"/>
        </w:rPr>
        <w:t>Усть-Абаканского</w:t>
      </w:r>
    </w:p>
    <w:p w14:paraId="40C10A8B">
      <w:pPr>
        <w:pStyle w:val="4"/>
        <w:spacing w:after="26" w:line="240" w:lineRule="auto"/>
        <w:rPr>
          <w:sz w:val="26"/>
          <w:szCs w:val="26"/>
        </w:rPr>
      </w:pPr>
      <w:r>
        <w:rPr>
          <w:sz w:val="26"/>
          <w:szCs w:val="26"/>
          <w:lang w:eastAsia="en-US"/>
        </w:rPr>
        <w:t>муниципального района Республики Хакасия                                         А.А. Алексеенко</w:t>
      </w:r>
    </w:p>
    <w:p w14:paraId="5D34DEF9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3D38CC1B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0BE12D04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28CE4BAD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2EC535BE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0B33F704">
      <w:pPr>
        <w:suppressAutoHyphens/>
        <w:spacing w:after="26" w:line="240" w:lineRule="auto"/>
        <w:rPr>
          <w:rFonts w:ascii="Times New Roman" w:hAnsi="Times New Roman" w:eastAsia="Times New Roman" w:cs="Times New Roman"/>
        </w:rPr>
      </w:pPr>
    </w:p>
    <w:p w14:paraId="01490E74">
      <w:pPr>
        <w:suppressAutoHyphens/>
        <w:spacing w:after="26" w:line="240" w:lineRule="auto"/>
        <w:rPr>
          <w:rFonts w:ascii="Times New Roman" w:hAnsi="Times New Roman" w:eastAsia="Times New Roman" w:cs="Times New Roman"/>
        </w:rPr>
      </w:pPr>
    </w:p>
    <w:p w14:paraId="234CD909">
      <w:pPr>
        <w:suppressAutoHyphens/>
        <w:spacing w:after="26" w:line="240" w:lineRule="auto"/>
        <w:rPr>
          <w:rFonts w:ascii="Times New Roman" w:hAnsi="Times New Roman" w:eastAsia="Times New Roman" w:cs="Times New Roman"/>
        </w:rPr>
      </w:pPr>
    </w:p>
    <w:p w14:paraId="3B0AE6AE">
      <w:pPr>
        <w:suppressAutoHyphens/>
        <w:spacing w:after="26" w:line="240" w:lineRule="auto"/>
        <w:rPr>
          <w:rFonts w:ascii="Times New Roman" w:hAnsi="Times New Roman" w:eastAsia="Times New Roman" w:cs="Times New Roman"/>
        </w:rPr>
      </w:pPr>
    </w:p>
    <w:p w14:paraId="22D84107">
      <w:pPr>
        <w:suppressAutoHyphens/>
        <w:spacing w:after="26" w:line="240" w:lineRule="auto"/>
        <w:rPr>
          <w:rFonts w:ascii="Times New Roman" w:hAnsi="Times New Roman" w:eastAsia="Times New Roman" w:cs="Times New Roman"/>
        </w:rPr>
      </w:pPr>
    </w:p>
    <w:p w14:paraId="574725A7">
      <w:pPr>
        <w:suppressAutoHyphens/>
        <w:spacing w:after="26" w:line="240" w:lineRule="auto"/>
        <w:rPr>
          <w:rFonts w:ascii="Times New Roman" w:hAnsi="Times New Roman" w:eastAsia="Times New Roman" w:cs="Times New Roman"/>
        </w:rPr>
      </w:pPr>
    </w:p>
    <w:p w14:paraId="0B12CFC0">
      <w:pPr>
        <w:suppressAutoHyphens/>
        <w:spacing w:after="26" w:line="240" w:lineRule="auto"/>
        <w:rPr>
          <w:rFonts w:ascii="Times New Roman" w:hAnsi="Times New Roman" w:eastAsia="Times New Roman" w:cs="Times New Roman"/>
        </w:rPr>
      </w:pPr>
    </w:p>
    <w:p w14:paraId="2F8D011E">
      <w:pPr>
        <w:suppressAutoHyphens/>
        <w:spacing w:after="26" w:line="240" w:lineRule="auto"/>
        <w:rPr>
          <w:rFonts w:ascii="Times New Roman" w:hAnsi="Times New Roman" w:eastAsia="Times New Roman" w:cs="Times New Roman"/>
        </w:rPr>
      </w:pPr>
    </w:p>
    <w:p w14:paraId="7A55F40D">
      <w:pPr>
        <w:suppressAutoHyphens/>
        <w:spacing w:after="26" w:line="240" w:lineRule="auto"/>
        <w:rPr>
          <w:rFonts w:ascii="Times New Roman" w:hAnsi="Times New Roman" w:eastAsia="Times New Roman" w:cs="Times New Roman"/>
        </w:rPr>
      </w:pPr>
    </w:p>
    <w:p w14:paraId="21223B1A">
      <w:pPr>
        <w:suppressAutoHyphens/>
        <w:spacing w:after="26" w:line="240" w:lineRule="auto"/>
        <w:rPr>
          <w:rFonts w:ascii="Times New Roman" w:hAnsi="Times New Roman" w:eastAsia="Times New Roman" w:cs="Times New Roman"/>
        </w:rPr>
      </w:pPr>
    </w:p>
    <w:p w14:paraId="65149E7F">
      <w:pPr>
        <w:pStyle w:val="4"/>
        <w:spacing w:after="26" w:line="240" w:lineRule="auto"/>
        <w:rPr>
          <w:sz w:val="22"/>
          <w:szCs w:val="22"/>
          <w:lang w:eastAsia="en-US"/>
        </w:rPr>
      </w:pPr>
    </w:p>
    <w:p w14:paraId="18215E2A">
      <w:pPr>
        <w:pStyle w:val="4"/>
        <w:spacing w:after="26" w:line="240" w:lineRule="auto"/>
        <w:rPr>
          <w:sz w:val="22"/>
          <w:szCs w:val="22"/>
          <w:lang w:eastAsia="en-US"/>
        </w:rPr>
      </w:pPr>
    </w:p>
    <w:p w14:paraId="0F05C186">
      <w:pPr>
        <w:pStyle w:val="4"/>
        <w:spacing w:after="26" w:line="240" w:lineRule="auto"/>
        <w:rPr>
          <w:sz w:val="22"/>
          <w:szCs w:val="22"/>
          <w:lang w:eastAsia="en-US"/>
        </w:rPr>
      </w:pPr>
    </w:p>
    <w:p w14:paraId="4B6B3A55">
      <w:pPr>
        <w:pStyle w:val="4"/>
        <w:spacing w:after="26" w:line="240" w:lineRule="auto"/>
        <w:rPr>
          <w:sz w:val="22"/>
          <w:szCs w:val="22"/>
          <w:lang w:eastAsia="en-US"/>
        </w:rPr>
      </w:pPr>
    </w:p>
    <w:p w14:paraId="6FF7E0D9">
      <w:pPr>
        <w:pStyle w:val="4"/>
        <w:spacing w:after="26" w:line="240" w:lineRule="auto"/>
        <w:rPr>
          <w:sz w:val="26"/>
          <w:szCs w:val="26"/>
          <w:lang w:eastAsia="en-US"/>
        </w:rPr>
      </w:pPr>
    </w:p>
    <w:p w14:paraId="7CEEEB80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52C7871C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13EBB819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063BC4C9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4FE85B8D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5D31D9B9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7E2E6D68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0C5D3412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400E5772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4E632775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42A46777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3E3E430A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</w:p>
    <w:p w14:paraId="5DAF8250">
      <w:pPr>
        <w:pStyle w:val="4"/>
        <w:spacing w:after="0" w:line="240" w:lineRule="auto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Приложение к решению</w:t>
      </w:r>
    </w:p>
    <w:p w14:paraId="4A0EA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Совета депутатов сельского поселения</w:t>
      </w:r>
    </w:p>
    <w:p w14:paraId="40AAB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Чарковского сельсовета Усть-Абаканского</w:t>
      </w:r>
    </w:p>
    <w:p w14:paraId="51598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</w:t>
      </w:r>
    </w:p>
    <w:p w14:paraId="4DB6E3F0">
      <w:pPr>
        <w:pStyle w:val="4"/>
        <w:spacing w:after="26" w:line="240" w:lineRule="auto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от 14.11.2025 № 12/5</w:t>
      </w:r>
    </w:p>
    <w:p w14:paraId="4C736D96">
      <w:pPr>
        <w:pStyle w:val="4"/>
        <w:spacing w:after="26" w:line="240" w:lineRule="auto"/>
        <w:rPr>
          <w:sz w:val="26"/>
          <w:szCs w:val="26"/>
        </w:rPr>
      </w:pPr>
    </w:p>
    <w:p w14:paraId="700EC43E">
      <w:pPr>
        <w:pStyle w:val="4"/>
        <w:spacing w:after="26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СОГЛАШЕНИЕ</w:t>
      </w:r>
    </w:p>
    <w:p w14:paraId="54175DE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между Администрацией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 и Администрацией сельского поселения Чарковского сельсовета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 об осуществлении части полномочий сельского поселения по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определению поставщиков (подрядчиков, исполнителей) для обеспечения муниципальных нужд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Чарковского сельсовета</w:t>
      </w:r>
    </w:p>
    <w:p w14:paraId="12879E26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379DAAC6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р.п. Усть-Абакан                                                                                  «      » ноября 2025  г.</w:t>
      </w:r>
    </w:p>
    <w:p w14:paraId="2C72B4D6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7BB9A9F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Администрация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Хакасия, именуемая в дальнейшем «Администрация района», в лице Главы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района Республики Хакасия Егоровой Елены Владимировны, действующей на основании Устава Усть-Абаканского муниципального района Республики Хакасия, с одной стороны, </w:t>
      </w:r>
    </w:p>
    <w:p w14:paraId="193BBA3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Администрация сельского поселения Чарковского сельсовета Усть-Абаканского муниципального района Республики Хакасия, именуемая в дальнейшем «Администрация поселения», в лице Главы сельского поселения Чарковского сельсовета Усть-Абаканского муниципального района Республики Хакасия Алексеенко Александра Александровича, действующего на основании Устава сельского поселения Чарковского сельсовета Усть-Абаканского муниципального района Республики Хакасия, с другой стороны, вместе именуемые «Стороны», </w:t>
      </w:r>
    </w:p>
    <w:p w14:paraId="4578A62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 частью 4 статьи 15 Федерального закона от 06.10.2003           № 131-ФЗ «Об общих принципах организации местного самоуправления в Российской Федерации», частью 9 статьи 26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решением Совета депутатов </w:t>
      </w:r>
      <w:r>
        <w:rPr>
          <w:rFonts w:ascii="Times New Roman" w:hAnsi="Times New Roman" w:cs="Times New Roman"/>
          <w:sz w:val="26"/>
          <w:szCs w:val="26"/>
        </w:rPr>
        <w:t>сельского поселения Чарковского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Усть-Абаканского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14.11.2025 № 12/5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О передаче полномочий на определение поставщиков (подрядчиков, исполнителей) для муниципальных заказчиков, действующих от имени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Чарковского сельсовета Усть-Абаканского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района </w:t>
      </w:r>
      <w:r>
        <w:rPr>
          <w:rFonts w:ascii="Times New Roman" w:hAnsi="Times New Roman" w:cs="Times New Roman"/>
          <w:sz w:val="26"/>
          <w:szCs w:val="26"/>
        </w:rPr>
        <w:t>Республики Хакасия», решением Совета депутатов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 от ___.___.2025 № ___ «________», заключили настоящее Соглашение о нижеследующем.</w:t>
      </w:r>
    </w:p>
    <w:p w14:paraId="463F60D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5CE305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6AE521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3321E25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Предмет соглашения</w:t>
      </w:r>
    </w:p>
    <w:p w14:paraId="3C8EFE59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14:paraId="080D2F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Предметом настоящего Соглашения является передача Администрацией поселения Администрации района осуществления части полномочий сельского поселения Чарковского сельсовета Усть-Абаканского муниципального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 по определению поставщиков (подрядчиков, исполнителей) для обеспечения муниципальных нужд в соответствии с Законом № 44-ФЗ.</w:t>
      </w:r>
    </w:p>
    <w:p w14:paraId="0E7FFA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Администрация района наделяет полномочиями по определению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поставщиков (подрядчиков, исполнителей) для муниципальных заказчиков, действующих от имени поселения,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Муниципальное казенное учреждение «Усть-Абаканская районная правовая служба» (далее – уполномоченное учреждение).</w:t>
      </w:r>
    </w:p>
    <w:p w14:paraId="0A2DE59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Уполномоченное учреждение осуществляет для муниципальных заказчиков – Администрации поселения и ее подведомственных учреждений      (далее – заказчики), следующие полномочия заказчика на определение поставщиков (подрядчиков, исполнителей):</w:t>
      </w:r>
    </w:p>
    <w:p w14:paraId="1B041F27">
      <w:pPr>
        <w:pStyle w:val="7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осуществляет прием, регистрацию заявок на осуществление закупок;</w:t>
      </w:r>
    </w:p>
    <w:p w14:paraId="3E1B1137">
      <w:pPr>
        <w:pStyle w:val="7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rStyle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рассматривает заявки и иные документы, предоставляемые заказчиками для разработки извещений об осуществлении закупки, документации о закупке (в случае если </w:t>
      </w:r>
      <w:r>
        <w:fldChar w:fldCharType="begin"/>
      </w:r>
      <w:r>
        <w:instrText xml:space="preserve"> HYPERLINK "consultantplus://offline/ref=475C22210192D29FDB5845C436AEF0B0052CF72C208492B8D8A65D17B7BC39F8DCE3CCA05F9DE8DE9343D4D075SFV9B" \h </w:instrText>
      </w:r>
      <w:r>
        <w:fldChar w:fldCharType="separate"/>
      </w:r>
      <w:r>
        <w:rPr>
          <w:sz w:val="26"/>
          <w:szCs w:val="26"/>
        </w:rPr>
        <w:t>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№ 44-ФЗ предусмотрена документация о закупке), на предмет соответствия требованиям Закона № 44-ФЗ и иных нормативных правовых актов в сфере закупок; в случае наличия замечаний по форме заявки, по срокам, установленным в плане-графике закупок для размещения извещения об осуществлении закупки, отклоняет ее и возвращает заявку заказчику;</w:t>
      </w:r>
    </w:p>
    <w:p w14:paraId="64540B08">
      <w:pPr>
        <w:pStyle w:val="7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основании заявок, утвержденных заказчиком, формирует и размещает в единой информационной системе извещение об осуществлении закупки, документацию о закупке (в случае если </w:t>
      </w:r>
      <w:r>
        <w:fldChar w:fldCharType="begin"/>
      </w:r>
      <w:r>
        <w:instrText xml:space="preserve"> HYPERLINK "consultantplus://offline/ref=475C22210192D29FDB5845C436AEF0B0052CF72C208492B8D8A65D17B7BC39F8DCE3CCA05F9DE8DE9343D4D075SFV9B" \h </w:instrText>
      </w:r>
      <w:r>
        <w:fldChar w:fldCharType="separate"/>
      </w:r>
      <w:r>
        <w:rPr>
          <w:sz w:val="26"/>
          <w:szCs w:val="26"/>
        </w:rPr>
        <w:t>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№ 44-ФЗ предусмотрена документация о закупке) конкурентными способами определения поставщиков (подрядчиков, исполнителей);</w:t>
      </w:r>
    </w:p>
    <w:p w14:paraId="399AE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утверждает документацию, за исключением утвержденных сведений, содержащихся в документах, представленных заказчиком (в заявке, описании объекта закупки, проекте муниципального контракта, либо проекте контракта, обосновании начальной (максимальной) цены контракта);</w:t>
      </w:r>
    </w:p>
    <w:p w14:paraId="12BA79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взаимодействует с заказчиками при подготовке документации, проведении процедур определения поставщиков (подрядчиков, исполнителей) в порядке, установленном постановлением Администрации Усть-Абаканского муниципального района Республики Хакасия; </w:t>
      </w:r>
    </w:p>
    <w:p w14:paraId="56374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осуществляет информационное обеспечение при определении поставщиков (подрядчиков, исполнителей) для заказчиков путем размещения в единой информационной системе информации и документации, предусмотренной Законом № 44-ФЗ; </w:t>
      </w:r>
    </w:p>
    <w:p w14:paraId="13A8A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осуществляет процедуры при проведении электронных конкурсов, электронных аукционов, электронных запросов котировок, в порядке, установленном Законом № 44-ФЗ;</w:t>
      </w:r>
    </w:p>
    <w:p w14:paraId="503FCF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разъясняет положения документации о закупке на основании представленного заказчиком в срок, установленный </w:t>
      </w:r>
      <w:r>
        <w:fldChar w:fldCharType="begin"/>
      </w:r>
      <w:r>
        <w:instrText xml:space="preserve"> HYPERLINK "consultantplus://offline/ref=CF6C08596E6F5EE69789EA2C6C3644B26A737B7375525435491C0771AFCBFE2B78AB79E185C762E2D8DF9A2D42e4P8B"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>Законом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№ 44-ФЗ, ответа на запрос участника закупки о даче разъяснений положений документации; формирует разъяснения положений документации в части, разработанной уполномоченным учреждением;</w:t>
      </w:r>
    </w:p>
    <w:p w14:paraId="21CE3C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осуществляет документооборот, в том числе обмен электронными документами, предусмотренными Законом № 44-ФЗ, между участниками контрактной системы в сфере закупок в рамках конкурентных способов с использованием единой информационной системы;</w:t>
      </w:r>
    </w:p>
    <w:p w14:paraId="7A3B7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принимает решения о создании комиссий по осуществлению закупок    (далее – комиссия), а также единой комиссии, в том числе определяет состав и порядок работы;</w:t>
      </w:r>
    </w:p>
    <w:p w14:paraId="2F4634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участвует в работе комиссий по осуществлению закупок при проведении процедур определения поставщиков (подрядчиков, исполнителей), осуществляет подготовку протоколов заседаний комиссий на основании решений, принятых их членами;</w:t>
      </w:r>
    </w:p>
    <w:p w14:paraId="284820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обеспечивает рассмотрение заявок, оценку заявок, окончательных предложений участников закупки в соответствии с Законом № 44-ФЗ; </w:t>
      </w:r>
    </w:p>
    <w:p w14:paraId="02844AD6">
      <w:pPr>
        <w:pStyle w:val="7"/>
        <w:ind w:firstLine="708"/>
        <w:jc w:val="both"/>
        <w:rPr>
          <w:sz w:val="26"/>
          <w:szCs w:val="26"/>
        </w:rPr>
      </w:pPr>
      <w:r>
        <w:rPr>
          <w:rStyle w:val="8"/>
          <w:sz w:val="26"/>
          <w:szCs w:val="26"/>
        </w:rPr>
        <w:t xml:space="preserve">- </w:t>
      </w:r>
      <w:r>
        <w:rPr>
          <w:sz w:val="26"/>
          <w:szCs w:val="26"/>
        </w:rPr>
        <w:t>оформляет и размещает в единой информационной системе протоколы определения поставщиков (подрядчиков, исполнителей) в сроки, установленные Законом № 44-ФЗ;</w:t>
      </w:r>
    </w:p>
    <w:p w14:paraId="7F44B5D1">
      <w:pPr>
        <w:pStyle w:val="7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размещает в единой информационной системе в порядке и в сроки, установленные Законом № 44-ФЗ, решения об отмене определений поставщика (подрядчика, исполнителя), изменения в извещение и документацию, разъяснения положений документации; </w:t>
      </w:r>
    </w:p>
    <w:p w14:paraId="5E843159">
      <w:pPr>
        <w:pStyle w:val="7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случаях, предусмотренных Законом № 44-ФЗ, проводит обязательное общественное обсуждение закупок; </w:t>
      </w:r>
    </w:p>
    <w:p w14:paraId="43AC14AA">
      <w:pPr>
        <w:pStyle w:val="7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оказывает консультативную помощь заказчикам по вопросам осуществления закупок при проведении конкурентных способов определения поставщиков (подрядчиков, исполнителей);</w:t>
      </w:r>
    </w:p>
    <w:p w14:paraId="5000F4AA">
      <w:pPr>
        <w:pStyle w:val="7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осуществляет взаимодействие с органами, уполномоченными на осуществление контроля в сфере закупок, предоставляет сведения и документы при проведении проверок, обеспечивает представительство в контролирующих органах по вопросам, касающимся проведения процедур определения поставщиков и работы комиссий по осуществлению закупок. </w:t>
      </w:r>
    </w:p>
    <w:p w14:paraId="36C4C3CC">
      <w:pPr>
        <w:pStyle w:val="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В случае, если условием предоставления из бюджета Республики Хакасия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Правительство Республики Хакасия наделило соответствующими полномочиями согласно части 7 статьи 26 Закона № 44-ФЗ, в отношении таких определений поставщика (подрядчика, исполнителя) настоящее Соглашение не распространяется.</w:t>
      </w:r>
    </w:p>
    <w:p w14:paraId="103BE78F">
      <w:pPr>
        <w:pStyle w:val="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85940E1">
      <w:pPr>
        <w:pStyle w:val="6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взаимодействия, права, обязанности и полномочия уполномоченного учреждения и заказчиков</w:t>
      </w:r>
    </w:p>
    <w:p w14:paraId="5F34D276">
      <w:pPr>
        <w:pStyle w:val="6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14:paraId="3633A3F3">
      <w:pPr>
        <w:pStyle w:val="6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Порядок взаимодействия, права, обязанности и полномочия уполномоченного учреждения и заказчиков определяются Порядком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взаимодействия учреждения с заказчиками, утвержденным постановлением администрации Усть-Абаканского района от 02.10.2023 № 1204-п «О внесении изменений в постановление администрации Усть-Абаканского района от 21.10.2019 № 1252-п «О наделении муниципального казенного учреждения «Усть-Абаканская районная правовая служба» полномочиями на определение поставщиков (подрядчиков, исполнителей) и утверждении Устава муниципального казенного учреждения «Усть-Абаканская районная правовая служба» в новой редакции». </w:t>
      </w:r>
    </w:p>
    <w:p w14:paraId="6B46C11C">
      <w:pPr>
        <w:pStyle w:val="6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538D2A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Межбюджетные трансферты, направляемые на осуществление передаваемых полномочий</w:t>
      </w:r>
    </w:p>
    <w:p w14:paraId="2B40FC86">
      <w:pPr>
        <w:shd w:val="clear" w:color="auto" w:fill="FFFFFF"/>
        <w:suppressAutoHyphens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14:paraId="49A1FAFB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Финансовые средства для осуществления уполномоченным учреждением, подведомственным Администрации района, полномочий, указанных в разделе 1 настоящего Соглашения, предоставляются бюджету муниципального образования Усть-Абаканский район Республики Хакасия в виде межбюджетных трансфертов из бюджета муниципального образования Чарковского сельсовета Усть-Абаканского района Республики Хакасия двумя частями в сроки до 01 июня (не менее ½ годового объема межбюджетных трансфертов) и до 01 декабря (оставшуюся часть межбюджетных трансфертов).</w:t>
      </w:r>
    </w:p>
    <w:p w14:paraId="44BC0C5E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Объем межбюджетных трансфертов, предоставляемых из бюджета поселения бюджету района для осуществления полномочий, указанных в разделе 1 настоящего Соглашения, определяется решениями о бюджетах района и поселения на 2026 г. и составляет 3 000 (три тысячи) рублей. </w:t>
      </w:r>
    </w:p>
    <w:p w14:paraId="7BB474F1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Формирование, перечисление и учет межбюджетных трансфертов, предоставляемых из бюджета поселения бюджету района, осуществляются в соответствии с бюджетным законодательством Российской Федерации.</w:t>
      </w:r>
    </w:p>
    <w:p w14:paraId="77A5922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действия Соглашения</w:t>
      </w:r>
    </w:p>
    <w:p w14:paraId="28D6028B">
      <w:pPr>
        <w:shd w:val="clear" w:color="auto" w:fill="FFFFFF"/>
        <w:suppressAutoHyphens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14:paraId="3CF30A97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Настоящее Соглашение считается заключенным и вступает в силу после его официального опубликования (обнародования), но не ранее 01.01.2026.</w:t>
      </w:r>
    </w:p>
    <w:p w14:paraId="583B54BE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Настоящее Соглашение заключается сроком на 1 год – с 01.01.2026 по 31.12.2026.</w:t>
      </w:r>
    </w:p>
    <w:p w14:paraId="2F539C6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5. Основание, порядок прекращения действия Соглашения. </w:t>
      </w:r>
    </w:p>
    <w:p w14:paraId="31C439A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Ответственность сторон</w:t>
      </w:r>
    </w:p>
    <w:p w14:paraId="006B07A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Передаваемые по настоящему Соглашению полномочия осуществляются уполномоченным учреждением в период действия настоящего Соглашения и прекращаются вместе с прекращением срока действия настоящего Соглашения. </w:t>
      </w:r>
    </w:p>
    <w:p w14:paraId="4A49B0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Действие настоящего Соглашения может быть прекращено досрочно (до истечения срока его действия): </w:t>
      </w:r>
    </w:p>
    <w:p w14:paraId="7C5D157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 взаимному соглашению Сторон, выраженному в оформленном надлежащим образом Соглашении о расторжении настоящего Соглашения;</w:t>
      </w:r>
    </w:p>
    <w:p w14:paraId="743DEC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 одностороннем порядке в случае:</w:t>
      </w:r>
    </w:p>
    <w:p w14:paraId="114024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изменения федерального и республиканского законодательства, в связи с которым выполнение условий настоящего Соглашения Сторонами становится невозможным;</w:t>
      </w:r>
    </w:p>
    <w:p w14:paraId="339DE9F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неисполнения или ненадлежащего исполнения одной из Сторон своих обязательств в соответствии с настоящим Соглашением; </w:t>
      </w:r>
    </w:p>
    <w:p w14:paraId="403A101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Сторон;</w:t>
      </w:r>
    </w:p>
    <w:p w14:paraId="13F3E2E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в судебном порядке на основании решения суда. </w:t>
      </w:r>
    </w:p>
    <w:p w14:paraId="08C938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5.3. Уведомление о расторжении настоящего Соглашения в одностороннем порядке направляется соответствующей Стороной другой Стороне не менее чем за 30 дней до предполагаемой даты расторжения Соглашения. </w:t>
      </w:r>
    </w:p>
    <w:p w14:paraId="243ECB8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 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размере 10 % от суммы межбюджетных трансфертов за отчетный год, 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14:paraId="246F5F13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14:paraId="0052D2FF">
      <w:pPr>
        <w:shd w:val="clear" w:color="auto" w:fill="FFFFFF"/>
        <w:spacing w:line="24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Заключительные положения</w:t>
      </w:r>
    </w:p>
    <w:p w14:paraId="21D7F565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 Настоящее соглашение составлено в 2-х экземплярах, имеющих одинаковую юридическую силу, по одному для каждой из Сторон.</w:t>
      </w:r>
    </w:p>
    <w:p w14:paraId="225FC1A3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14:paraId="0BEBC461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14:paraId="0321D6BA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6.4. Споры, связанные с исполнением настоящего Соглашения, разрешаются путем проведения переговоров, а в случае недостижения согласия между Сторонами спор передается на рассмотрение суда в порядке, установленном действующим законодательством.</w:t>
      </w:r>
    </w:p>
    <w:p w14:paraId="3463812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Подписи сторон</w:t>
      </w:r>
    </w:p>
    <w:tbl>
      <w:tblPr>
        <w:tblStyle w:val="3"/>
        <w:tblW w:w="946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0"/>
        <w:gridCol w:w="3544"/>
      </w:tblGrid>
      <w:tr w14:paraId="3A5A4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  <w:shd w:val="clear" w:color="auto" w:fill="auto"/>
          </w:tcPr>
          <w:p w14:paraId="6187B4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30839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Усть-Абаканского муниципального</w:t>
            </w:r>
          </w:p>
          <w:p w14:paraId="56C17F4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района Республики Хакасия</w:t>
            </w:r>
          </w:p>
        </w:tc>
        <w:tc>
          <w:tcPr>
            <w:tcW w:w="3544" w:type="dxa"/>
            <w:shd w:val="clear" w:color="auto" w:fill="auto"/>
          </w:tcPr>
          <w:p w14:paraId="37264D9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сельского поселения Чарковского сельсовета Усть-Абаканского муниципального района Республики Хакасия </w:t>
            </w:r>
          </w:p>
        </w:tc>
      </w:tr>
      <w:tr w14:paraId="78FFD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  <w:shd w:val="clear" w:color="auto" w:fill="auto"/>
          </w:tcPr>
          <w:p w14:paraId="7BC6F2A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 Е.В. Егорова</w:t>
            </w:r>
          </w:p>
          <w:p w14:paraId="7E47A42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14:paraId="02BA31D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 А.А. Алексеенко</w:t>
            </w:r>
          </w:p>
        </w:tc>
      </w:tr>
    </w:tbl>
    <w:p w14:paraId="0860F0AC"/>
    <w:sectPr>
      <w:pgSz w:w="11906" w:h="16838"/>
      <w:pgMar w:top="1134" w:right="567" w:bottom="1134" w:left="1701" w:header="709" w:footer="505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C216B2"/>
    <w:multiLevelType w:val="multilevel"/>
    <w:tmpl w:val="61C216B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C6A62"/>
    <w:rsid w:val="00107728"/>
    <w:rsid w:val="002930B9"/>
    <w:rsid w:val="0030549A"/>
    <w:rsid w:val="00343B3D"/>
    <w:rsid w:val="004C6A62"/>
    <w:rsid w:val="00AB4840"/>
    <w:rsid w:val="00C81DEE"/>
    <w:rsid w:val="00D7340B"/>
    <w:rsid w:val="00DC6177"/>
    <w:rsid w:val="00F04CEF"/>
    <w:rsid w:val="00F834A9"/>
    <w:rsid w:val="18EB4011"/>
    <w:rsid w:val="1DE8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"/>
    <w:qFormat/>
    <w:uiPriority w:val="0"/>
    <w:pPr>
      <w:suppressAutoHyphens/>
      <w:spacing w:after="14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5">
    <w:name w:val="Основной текст Знак"/>
    <w:basedOn w:val="2"/>
    <w:link w:val="4"/>
    <w:qFormat/>
    <w:uiPriority w:val="0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sz w:val="22"/>
      <w:lang w:val="ru-RU" w:eastAsia="ru-RU" w:bidi="ar-SA"/>
    </w:rPr>
  </w:style>
  <w:style w:type="paragraph" w:styleId="7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8">
    <w:name w:val="num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2442</Words>
  <Characters>13924</Characters>
  <Lines>116</Lines>
  <Paragraphs>32</Paragraphs>
  <TotalTime>66</TotalTime>
  <ScaleCrop>false</ScaleCrop>
  <LinksUpToDate>false</LinksUpToDate>
  <CharactersWithSpaces>16334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2025-11-05T02:27:00Z</dcterms:created>
  <dc:creator>Point-32</dc:creator>
  <cp:lastModifiedBy>User</cp:lastModifiedBy>
  <dcterms:modified xsi:type="dcterms:W3CDTF">2025-11-17T07:26:15Z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20573145B4B3455F86E4CBE9D01AEE66_13</vt:lpwstr>
  </property>
</Properties>
</file>